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AACBC" w14:textId="77777777" w:rsidR="00176186" w:rsidRPr="006F4D3D" w:rsidRDefault="00176186" w:rsidP="00176186">
      <w:pPr>
        <w:autoSpaceDE w:val="0"/>
        <w:autoSpaceDN w:val="0"/>
        <w:rPr>
          <w:rFonts w:ascii="Arial Narrow" w:hAnsi="Arial Narrow" w:cs="Arial"/>
        </w:rPr>
      </w:pPr>
    </w:p>
    <w:p w14:paraId="77C18F9F" w14:textId="77777777" w:rsidR="00176186" w:rsidRDefault="00176186" w:rsidP="001761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7AFB31B" w14:textId="77777777" w:rsidR="00176186" w:rsidRDefault="00176186" w:rsidP="00176186">
      <w:pPr>
        <w:autoSpaceDE w:val="0"/>
        <w:autoSpaceDN w:val="0"/>
        <w:rPr>
          <w:rFonts w:ascii="Arial Narrow" w:hAnsi="Arial Narrow" w:cs="Arial"/>
        </w:rPr>
      </w:pPr>
    </w:p>
    <w:p w14:paraId="0A7705D4" w14:textId="77777777" w:rsidR="00CD12B4" w:rsidRDefault="00CD12B4" w:rsidP="00CD12B4">
      <w:pPr>
        <w:autoSpaceDE w:val="0"/>
        <w:autoSpaceDN w:val="0"/>
        <w:jc w:val="center"/>
        <w:rPr>
          <w:rFonts w:ascii="Arial Narrow" w:hAnsi="Arial Narrow" w:cs="Arial"/>
        </w:rPr>
      </w:pPr>
      <w:r w:rsidRPr="00CD12B4">
        <w:rPr>
          <w:rFonts w:ascii="Arial Narrow" w:hAnsi="Arial Narrow" w:cs="Arial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0DCE7AE" wp14:editId="45B0CC7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274287" w14:textId="77777777" w:rsidR="00CD12B4" w:rsidRPr="009D63AF" w:rsidRDefault="00CD12B4" w:rsidP="009D63AF">
      <w:pPr>
        <w:autoSpaceDE w:val="0"/>
        <w:autoSpaceDN w:val="0"/>
        <w:ind w:right="6"/>
        <w:jc w:val="center"/>
        <w:rPr>
          <w:rStyle w:val="nfasis"/>
          <w:rFonts w:asciiTheme="majorHAnsi" w:hAnsiTheme="majorHAnsi"/>
          <w:b/>
          <w:i w:val="0"/>
          <w:sz w:val="32"/>
          <w:szCs w:val="32"/>
        </w:rPr>
      </w:pPr>
      <w:r w:rsidRPr="009D63AF">
        <w:rPr>
          <w:rStyle w:val="nfasis"/>
          <w:rFonts w:asciiTheme="majorHAnsi" w:hAnsiTheme="majorHAnsi"/>
          <w:b/>
          <w:i w:val="0"/>
          <w:sz w:val="32"/>
          <w:szCs w:val="32"/>
        </w:rPr>
        <w:t>REPÚBLICA DOMINICANA</w:t>
      </w:r>
    </w:p>
    <w:p w14:paraId="642FE478" w14:textId="77777777" w:rsidR="00CD12B4" w:rsidRPr="009D63AF" w:rsidRDefault="00CD12B4" w:rsidP="00CD12B4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952B18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9D63A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14:paraId="7734820A" w14:textId="3E243F13" w:rsidR="00C842F0" w:rsidRPr="00C842F0" w:rsidRDefault="00C842F0" w:rsidP="00C842F0">
      <w:pPr>
        <w:pStyle w:val="Encabezado"/>
        <w:jc w:val="center"/>
        <w:rPr>
          <w:rFonts w:ascii="Calibri" w:eastAsia="Calibri" w:hAnsi="Calibri" w:cs="Times New Roman"/>
          <w:b/>
          <w:color w:val="0070C0"/>
          <w:lang w:val="es-DO"/>
        </w:rPr>
      </w:pPr>
      <w:r w:rsidRPr="00C842F0">
        <w:rPr>
          <w:rFonts w:ascii="Calibri" w:eastAsia="Calibri" w:hAnsi="Calibri" w:cs="Times New Roman"/>
          <w:b/>
          <w:color w:val="0070C0"/>
          <w:sz w:val="28"/>
          <w:szCs w:val="28"/>
          <w:lang w:val="es-DO"/>
        </w:rPr>
        <w:t>“Año de la consolidación de la Seguridad Alimentaria”</w:t>
      </w:r>
    </w:p>
    <w:p w14:paraId="2F7CF835" w14:textId="77777777" w:rsidR="009D63AF" w:rsidRPr="009D63AF" w:rsidRDefault="009D63AF" w:rsidP="00633B45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</w:p>
    <w:p w14:paraId="684AC33F" w14:textId="77777777" w:rsidR="00CD12B4" w:rsidRPr="009D63AF" w:rsidRDefault="00CD12B4" w:rsidP="00CD12B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Style w:val="nfasis"/>
          <w:rFonts w:asciiTheme="majorHAnsi" w:hAnsiTheme="majorHAnsi"/>
          <w:b/>
          <w:i w:val="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sz w:val="28"/>
          <w:szCs w:val="28"/>
        </w:rPr>
        <w:t>PLIEGO DE CONDICIONES ESPECÍFICAS PARA</w:t>
      </w:r>
    </w:p>
    <w:p w14:paraId="1731385B" w14:textId="5E7A2ABB" w:rsidR="00CD12B4" w:rsidRPr="009D63AF" w:rsidRDefault="00CD12B4" w:rsidP="00CD12B4">
      <w:pPr>
        <w:autoSpaceDE w:val="0"/>
        <w:autoSpaceDN w:val="0"/>
        <w:ind w:right="6"/>
        <w:jc w:val="center"/>
        <w:rPr>
          <w:rStyle w:val="nfasis"/>
          <w:rFonts w:asciiTheme="majorHAnsi" w:hAnsiTheme="majorHAnsi"/>
          <w:b/>
          <w:i w:val="0"/>
          <w:sz w:val="28"/>
          <w:szCs w:val="28"/>
        </w:rPr>
      </w:pPr>
      <w:r w:rsidRPr="009D63AF">
        <w:rPr>
          <w:rStyle w:val="nfasis"/>
          <w:rFonts w:asciiTheme="majorHAnsi" w:hAnsiTheme="majorHAnsi"/>
          <w:b/>
          <w:i w:val="0"/>
          <w:sz w:val="28"/>
          <w:szCs w:val="28"/>
        </w:rPr>
        <w:t xml:space="preserve">COMPRA DE BIENES Y SERVICIOS PARA EL PROCESO DE </w:t>
      </w:r>
      <w:r w:rsidR="00386A60">
        <w:rPr>
          <w:rStyle w:val="nfasis"/>
          <w:rFonts w:asciiTheme="majorHAnsi" w:hAnsiTheme="majorHAnsi"/>
          <w:b/>
          <w:i w:val="0"/>
          <w:sz w:val="28"/>
          <w:szCs w:val="28"/>
        </w:rPr>
        <w:t xml:space="preserve">COMPRA </w:t>
      </w:r>
      <w:r w:rsidR="009B1C77">
        <w:rPr>
          <w:rStyle w:val="nfasis"/>
          <w:rFonts w:asciiTheme="majorHAnsi" w:hAnsiTheme="majorHAnsi"/>
          <w:b/>
          <w:i w:val="0"/>
          <w:sz w:val="28"/>
          <w:szCs w:val="28"/>
        </w:rPr>
        <w:t>MENOR</w:t>
      </w:r>
    </w:p>
    <w:p w14:paraId="14D0D179" w14:textId="1D05229D" w:rsidR="00CD12B4" w:rsidRPr="009B1C77" w:rsidRDefault="00246028" w:rsidP="009B1C77">
      <w:pPr>
        <w:autoSpaceDE w:val="0"/>
        <w:autoSpaceDN w:val="0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proofErr w:type="gramStart"/>
      <w:r>
        <w:rPr>
          <w:rStyle w:val="nfasis"/>
          <w:rFonts w:asciiTheme="majorHAnsi" w:hAnsiTheme="majorHAnsi"/>
          <w:b/>
          <w:i w:val="0"/>
          <w:color w:val="0070C0"/>
        </w:rPr>
        <w:t xml:space="preserve">Adecuación </w:t>
      </w:r>
      <w:r w:rsidR="009B1C77" w:rsidRPr="009B1C77">
        <w:rPr>
          <w:rStyle w:val="nfasis"/>
          <w:rFonts w:asciiTheme="majorHAnsi" w:hAnsiTheme="majorHAnsi"/>
          <w:b/>
          <w:i w:val="0"/>
          <w:color w:val="0070C0"/>
        </w:rPr>
        <w:t xml:space="preserve"> de</w:t>
      </w:r>
      <w:proofErr w:type="gramEnd"/>
      <w:r w:rsidR="009B1C77" w:rsidRPr="009B1C77">
        <w:rPr>
          <w:rStyle w:val="nfasis"/>
          <w:rFonts w:asciiTheme="majorHAnsi" w:hAnsiTheme="majorHAnsi"/>
          <w:b/>
          <w:i w:val="0"/>
          <w:color w:val="0070C0"/>
        </w:rPr>
        <w:t xml:space="preserve"> oficinas administrativas de compras, Activo Fijo y cuarto de Rayos X</w:t>
      </w:r>
    </w:p>
    <w:p w14:paraId="2A00BEFD" w14:textId="77777777" w:rsidR="00610F90" w:rsidRPr="009B1C77" w:rsidRDefault="00610F90" w:rsidP="00610F90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</w:rPr>
      </w:pPr>
    </w:p>
    <w:p w14:paraId="79ABB3F1" w14:textId="77777777" w:rsidR="00CD12B4" w:rsidRPr="00952B18" w:rsidRDefault="00CD12B4" w:rsidP="00CD12B4">
      <w:pPr>
        <w:autoSpaceDE w:val="0"/>
        <w:autoSpaceDN w:val="0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952B18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4B23220E" w14:textId="77777777" w:rsidR="00610F90" w:rsidRDefault="00CD12B4" w:rsidP="00610F90">
      <w:pPr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952B18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1DDE5685" w14:textId="77777777" w:rsidR="00610F90" w:rsidRPr="00952B18" w:rsidRDefault="00610F90" w:rsidP="00610F90">
      <w:pPr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75A9E136" w14:textId="2E31B329" w:rsidR="00CD12B4" w:rsidRPr="00952B18" w:rsidRDefault="00386A60" w:rsidP="00CD12B4">
      <w:pPr>
        <w:autoSpaceDE w:val="0"/>
        <w:autoSpaceDN w:val="0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>02</w:t>
      </w:r>
      <w:r w:rsidR="00C842F0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 xml:space="preserve"> de </w:t>
      </w:r>
      <w:proofErr w:type="gramStart"/>
      <w:r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>Marzo</w:t>
      </w:r>
      <w:proofErr w:type="gramEnd"/>
      <w:r w:rsidR="00C842F0"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  <w:t xml:space="preserve"> 2020</w:t>
      </w:r>
    </w:p>
    <w:p w14:paraId="1131DDF7" w14:textId="1ED69A4F" w:rsidR="00633B45" w:rsidRDefault="00633B45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29EA9CEC" w14:textId="2892C381" w:rsidR="005F0FAF" w:rsidRDefault="005F0FAF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2163076E" w14:textId="77777777" w:rsidR="005F0FAF" w:rsidRPr="009D63AF" w:rsidRDefault="005F0FAF" w:rsidP="00F13599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411CFE42" w14:textId="690D9688" w:rsidR="00176186" w:rsidRDefault="00176186" w:rsidP="00633B45">
      <w:pPr>
        <w:rPr>
          <w:rStyle w:val="nfasis"/>
          <w:rFonts w:ascii="Century Gothic" w:hAnsi="Century Gothic"/>
          <w:b/>
          <w:i w:val="0"/>
        </w:rPr>
      </w:pPr>
    </w:p>
    <w:p w14:paraId="647CEFA2" w14:textId="77777777" w:rsidR="00246028" w:rsidRPr="00A975D9" w:rsidRDefault="00246028" w:rsidP="00633B45">
      <w:pPr>
        <w:rPr>
          <w:rStyle w:val="nfasis"/>
          <w:rFonts w:ascii="Century Gothic" w:hAnsi="Century Gothic"/>
          <w:b/>
          <w:i w:val="0"/>
        </w:rPr>
      </w:pPr>
    </w:p>
    <w:p w14:paraId="1053064B" w14:textId="77777777" w:rsidR="00361598" w:rsidRPr="00A975D9" w:rsidRDefault="00D201BD" w:rsidP="009D63AF">
      <w:pPr>
        <w:pStyle w:val="Prrafodelista"/>
        <w:numPr>
          <w:ilvl w:val="0"/>
          <w:numId w:val="22"/>
        </w:numPr>
        <w:rPr>
          <w:rStyle w:val="nfasis"/>
          <w:rFonts w:ascii="Century Gothic" w:hAnsi="Century Gothic"/>
          <w:b/>
          <w:i w:val="0"/>
        </w:rPr>
      </w:pPr>
      <w:r w:rsidRPr="00A975D9">
        <w:rPr>
          <w:rStyle w:val="nfasis"/>
          <w:rFonts w:ascii="Century Gothic" w:hAnsi="Century Gothic"/>
          <w:b/>
          <w:i w:val="0"/>
        </w:rPr>
        <w:lastRenderedPageBreak/>
        <w:t>Objeto del Requerimiento.</w:t>
      </w:r>
    </w:p>
    <w:p w14:paraId="3A89B78F" w14:textId="150C7A7E" w:rsidR="009B1C77" w:rsidRPr="009B1C77" w:rsidRDefault="00B6721A" w:rsidP="009B1C77">
      <w:pPr>
        <w:autoSpaceDE w:val="0"/>
        <w:autoSpaceDN w:val="0"/>
        <w:ind w:right="6"/>
        <w:jc w:val="both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9D63AF">
        <w:rPr>
          <w:rStyle w:val="nfasis"/>
          <w:rFonts w:ascii="Century Gothic" w:hAnsi="Century Gothic"/>
          <w:i w:val="0"/>
        </w:rPr>
        <w:t xml:space="preserve">          </w:t>
      </w:r>
      <w:r w:rsidR="00D201BD" w:rsidRPr="009D63AF">
        <w:rPr>
          <w:rStyle w:val="nfasis"/>
          <w:rFonts w:ascii="Century Gothic" w:hAnsi="Century Gothic"/>
          <w:i w:val="0"/>
        </w:rPr>
        <w:t xml:space="preserve">Este documento responde a las Especificaciones técnicas para participar en el Procedimiento de </w:t>
      </w:r>
      <w:r w:rsidR="00246028">
        <w:rPr>
          <w:rStyle w:val="nfasis"/>
          <w:rFonts w:ascii="Century Gothic" w:hAnsi="Century Gothic"/>
          <w:i w:val="0"/>
        </w:rPr>
        <w:t xml:space="preserve">Compra Menor </w:t>
      </w:r>
      <w:r w:rsidR="00633B45" w:rsidRPr="009D63AF">
        <w:rPr>
          <w:rStyle w:val="nfasis"/>
          <w:rFonts w:ascii="Century Gothic" w:hAnsi="Century Gothic"/>
          <w:i w:val="0"/>
        </w:rPr>
        <w:t>a</w:t>
      </w:r>
      <w:r w:rsidR="00D201BD" w:rsidRPr="009D63AF">
        <w:rPr>
          <w:rStyle w:val="nfasis"/>
          <w:rFonts w:ascii="Century Gothic" w:hAnsi="Century Gothic"/>
          <w:i w:val="0"/>
        </w:rPr>
        <w:t xml:space="preserve"> los fines de presentar su mejor Oferta para la</w:t>
      </w:r>
      <w:r w:rsidR="009B1C77">
        <w:rPr>
          <w:rStyle w:val="nfasis"/>
          <w:rFonts w:ascii="Century Gothic" w:hAnsi="Century Gothic"/>
          <w:i w:val="0"/>
        </w:rPr>
        <w:t xml:space="preserve"> </w:t>
      </w:r>
      <w:r w:rsidR="009B1C77" w:rsidRPr="009B1C77">
        <w:rPr>
          <w:rStyle w:val="nfasis"/>
          <w:rFonts w:asciiTheme="majorHAnsi" w:hAnsiTheme="majorHAnsi"/>
          <w:b/>
          <w:i w:val="0"/>
          <w:color w:val="0070C0"/>
        </w:rPr>
        <w:t>Remodelación de oficinas administrativas de compras, Activo Fijo y cuarto de Rayos X</w:t>
      </w:r>
    </w:p>
    <w:p w14:paraId="4D0FE90E" w14:textId="5053B8DC" w:rsidR="00403AC1" w:rsidRPr="009D63AF" w:rsidRDefault="00403AC1" w:rsidP="00633B45">
      <w:pPr>
        <w:rPr>
          <w:rStyle w:val="nfasis"/>
          <w:rFonts w:ascii="Century Gothic" w:hAnsi="Century Gothic"/>
          <w:i w:val="0"/>
        </w:rPr>
      </w:pPr>
    </w:p>
    <w:p w14:paraId="15D67F5E" w14:textId="77777777" w:rsidR="00361598" w:rsidRPr="009D63AF" w:rsidRDefault="00361598" w:rsidP="009D63AF">
      <w:pPr>
        <w:ind w:firstLine="720"/>
        <w:rPr>
          <w:rStyle w:val="nfasis"/>
          <w:rFonts w:ascii="Century Gothic" w:hAnsi="Century Gothic"/>
          <w:b/>
          <w:i w:val="0"/>
        </w:rPr>
      </w:pPr>
      <w:r w:rsidRPr="009D63AF">
        <w:rPr>
          <w:rStyle w:val="nfasis"/>
          <w:rFonts w:ascii="Century Gothic" w:hAnsi="Century Gothic"/>
          <w:b/>
          <w:i w:val="0"/>
        </w:rPr>
        <w:t xml:space="preserve"> Idioma</w:t>
      </w:r>
    </w:p>
    <w:p w14:paraId="60E0ED5F" w14:textId="77777777" w:rsidR="00633B45" w:rsidRPr="009D63AF" w:rsidRDefault="00361598" w:rsidP="009B1C77">
      <w:pPr>
        <w:jc w:val="both"/>
        <w:rPr>
          <w:rFonts w:ascii="Century Gothic" w:hAnsi="Century Gothic"/>
          <w:iCs/>
        </w:rPr>
      </w:pPr>
      <w:r w:rsidRPr="009D63AF">
        <w:rPr>
          <w:rStyle w:val="nfasis"/>
          <w:rFonts w:ascii="Century Gothic" w:hAnsi="Century Gothic"/>
          <w:i w:val="0"/>
        </w:rPr>
        <w:t xml:space="preserve">El idioma oficial de la presente Comparación de Precios es el español, por tanto, toda la correspondencia y documentos generados durante el procedimiento que </w:t>
      </w:r>
      <w:r w:rsidR="00633B45" w:rsidRPr="009D63AF">
        <w:rPr>
          <w:rStyle w:val="nfasis"/>
          <w:rFonts w:ascii="Century Gothic" w:hAnsi="Century Gothic"/>
          <w:i w:val="0"/>
        </w:rPr>
        <w:t>intercambien el</w:t>
      </w:r>
      <w:r w:rsidRPr="009D63AF">
        <w:rPr>
          <w:rStyle w:val="nfasis"/>
          <w:rFonts w:ascii="Century Gothic" w:hAnsi="Century Gothic"/>
          <w:i w:val="0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autorizado.</w:t>
      </w:r>
    </w:p>
    <w:p w14:paraId="7474CE2E" w14:textId="52057A28" w:rsidR="009B1C77" w:rsidRPr="00DB1C3F" w:rsidRDefault="00361598" w:rsidP="009B1C77">
      <w:pPr>
        <w:autoSpaceDE w:val="0"/>
        <w:autoSpaceDN w:val="0"/>
        <w:ind w:right="6"/>
        <w:jc w:val="both"/>
        <w:rPr>
          <w:rStyle w:val="nfasis"/>
          <w:rFonts w:ascii="Century Gothic" w:hAnsi="Century Gothic" w:cs="Calibri Light"/>
          <w:b/>
          <w:i w:val="0"/>
          <w:color w:val="000000" w:themeColor="text1"/>
        </w:rPr>
      </w:pPr>
      <w:r w:rsidRPr="00DB1C3F">
        <w:rPr>
          <w:rFonts w:ascii="Century Gothic" w:hAnsi="Century Gothic" w:cs="Arial"/>
          <w:b/>
        </w:rPr>
        <w:t xml:space="preserve"> </w:t>
      </w:r>
      <w:r w:rsidRPr="00DB1C3F">
        <w:rPr>
          <w:rStyle w:val="nfasis"/>
          <w:rFonts w:ascii="Century Gothic" w:hAnsi="Century Gothic" w:cs="Calibri Light"/>
          <w:b/>
          <w:i w:val="0"/>
          <w:color w:val="000000" w:themeColor="text1"/>
        </w:rPr>
        <w:t>E</w:t>
      </w:r>
      <w:r w:rsidR="009D63AF" w:rsidRPr="00DB1C3F">
        <w:rPr>
          <w:rStyle w:val="nfasis"/>
          <w:rFonts w:ascii="Century Gothic" w:hAnsi="Century Gothic" w:cs="Calibri Light"/>
          <w:b/>
          <w:i w:val="0"/>
          <w:color w:val="000000" w:themeColor="text1"/>
        </w:rPr>
        <w:t>specificaciones técnicas para la</w:t>
      </w:r>
      <w:bookmarkStart w:id="0" w:name="_Hlk32833728"/>
      <w:r w:rsidR="009B1C77" w:rsidRPr="00DB1C3F">
        <w:rPr>
          <w:rStyle w:val="nfasis"/>
          <w:rFonts w:ascii="Century Gothic" w:hAnsi="Century Gothic" w:cs="Calibri Light"/>
          <w:b/>
          <w:i w:val="0"/>
          <w:color w:val="000000" w:themeColor="text1"/>
        </w:rPr>
        <w:t xml:space="preserve"> Remodelación de oficinas administrativas de compras, </w:t>
      </w:r>
      <w:r w:rsidR="00246028" w:rsidRPr="00DB1C3F">
        <w:rPr>
          <w:rStyle w:val="nfasis"/>
          <w:rFonts w:ascii="Century Gothic" w:hAnsi="Century Gothic" w:cs="Calibri Light"/>
          <w:b/>
          <w:i w:val="0"/>
          <w:color w:val="000000" w:themeColor="text1"/>
        </w:rPr>
        <w:t>Activo Fijo</w:t>
      </w:r>
      <w:r w:rsidR="009B1C77" w:rsidRPr="00DB1C3F">
        <w:rPr>
          <w:rStyle w:val="nfasis"/>
          <w:rFonts w:ascii="Century Gothic" w:hAnsi="Century Gothic" w:cs="Calibri Light"/>
          <w:b/>
          <w:i w:val="0"/>
          <w:color w:val="000000" w:themeColor="text1"/>
        </w:rPr>
        <w:t xml:space="preserve"> y cuarto de Rayos X</w:t>
      </w:r>
    </w:p>
    <w:p w14:paraId="67F42860" w14:textId="666CC4D6" w:rsidR="009B1C77" w:rsidRPr="00DB1C3F" w:rsidRDefault="009B1C77" w:rsidP="009B1C77">
      <w:pPr>
        <w:autoSpaceDE w:val="0"/>
        <w:autoSpaceDN w:val="0"/>
        <w:ind w:right="6"/>
        <w:jc w:val="center"/>
        <w:rPr>
          <w:rStyle w:val="nfasis"/>
          <w:rFonts w:ascii="Century Gothic" w:hAnsi="Century Gothic" w:cs="Calibri Light"/>
          <w:b/>
          <w:i w:val="0"/>
          <w:color w:val="000000" w:themeColor="text1"/>
        </w:rPr>
      </w:pPr>
      <w:r w:rsidRPr="00DB1C3F">
        <w:rPr>
          <w:rStyle w:val="nfasis"/>
          <w:rFonts w:ascii="Century Gothic" w:hAnsi="Century Gothic" w:cs="Calibri Light"/>
          <w:b/>
          <w:i w:val="0"/>
          <w:color w:val="000000" w:themeColor="text1"/>
        </w:rPr>
        <w:t>ANEX</w:t>
      </w:r>
      <w:r w:rsidR="00AD7A58" w:rsidRPr="00DB1C3F">
        <w:rPr>
          <w:rStyle w:val="nfasis"/>
          <w:rFonts w:ascii="Century Gothic" w:hAnsi="Century Gothic" w:cs="Calibri Light"/>
          <w:b/>
          <w:i w:val="0"/>
          <w:color w:val="000000" w:themeColor="text1"/>
        </w:rPr>
        <w:t>O</w:t>
      </w:r>
    </w:p>
    <w:p w14:paraId="75C83934" w14:textId="1D477C93" w:rsidR="00AD7A58" w:rsidRPr="00DB1C3F" w:rsidRDefault="00AD7A58" w:rsidP="009B1C77">
      <w:pPr>
        <w:autoSpaceDE w:val="0"/>
        <w:autoSpaceDN w:val="0"/>
        <w:ind w:right="6"/>
        <w:jc w:val="center"/>
        <w:rPr>
          <w:rStyle w:val="nfasis"/>
          <w:rFonts w:ascii="Century Gothic" w:hAnsi="Century Gothic" w:cs="Calibri Light"/>
          <w:b/>
          <w:i w:val="0"/>
          <w:color w:val="000000" w:themeColor="text1"/>
        </w:rPr>
      </w:pPr>
    </w:p>
    <w:p w14:paraId="5A82D078" w14:textId="031F3D19" w:rsidR="00AD7A58" w:rsidRPr="00DB1C3F" w:rsidRDefault="00AD7A58" w:rsidP="009B1C77">
      <w:pPr>
        <w:autoSpaceDE w:val="0"/>
        <w:autoSpaceDN w:val="0"/>
        <w:ind w:right="6"/>
        <w:jc w:val="center"/>
        <w:rPr>
          <w:rStyle w:val="nfasis"/>
          <w:rFonts w:ascii="Century Gothic" w:hAnsi="Century Gothic" w:cs="Calibri Light"/>
          <w:b/>
          <w:i w:val="0"/>
          <w:color w:val="000000" w:themeColor="text1"/>
        </w:rPr>
      </w:pPr>
      <w:r w:rsidRPr="00DB1C3F">
        <w:rPr>
          <w:rStyle w:val="nfasis"/>
          <w:rFonts w:ascii="Century Gothic" w:hAnsi="Century Gothic" w:cs="Calibri Light"/>
          <w:b/>
          <w:i w:val="0"/>
          <w:color w:val="000000" w:themeColor="text1"/>
        </w:rPr>
        <w:t>Levantamiento y ficha técnica</w:t>
      </w:r>
    </w:p>
    <w:bookmarkEnd w:id="0"/>
    <w:p w14:paraId="7CD1D1E2" w14:textId="77777777" w:rsidR="006D19C1" w:rsidRPr="00246028" w:rsidRDefault="006D19C1" w:rsidP="00246028">
      <w:pPr>
        <w:pStyle w:val="Prrafodelista"/>
        <w:numPr>
          <w:ilvl w:val="0"/>
          <w:numId w:val="22"/>
        </w:numPr>
        <w:jc w:val="both"/>
        <w:rPr>
          <w:rFonts w:ascii="inherit" w:hAnsi="inherit" w:cs="Helvetica"/>
          <w:color w:val="222222"/>
          <w:sz w:val="2"/>
          <w:szCs w:val="2"/>
        </w:rPr>
      </w:pPr>
    </w:p>
    <w:p w14:paraId="186DC3E4" w14:textId="77777777" w:rsidR="00176186" w:rsidRPr="00610F90" w:rsidRDefault="00176186" w:rsidP="006D19C1">
      <w:pPr>
        <w:spacing w:after="0"/>
        <w:ind w:firstLine="720"/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  <w:b/>
          <w:lang w:val="es-ES" w:eastAsia="es-ES"/>
        </w:rPr>
        <w:t xml:space="preserve">Forma de Pago </w:t>
      </w:r>
    </w:p>
    <w:p w14:paraId="4600ADD0" w14:textId="77777777" w:rsidR="00361598" w:rsidRPr="00610F90" w:rsidRDefault="00176186" w:rsidP="006D19C1">
      <w:pPr>
        <w:rPr>
          <w:rFonts w:ascii="Century Gothic" w:hAnsi="Century Gothic" w:cs="Arial"/>
          <w:lang w:val="es-ES" w:eastAsia="es-ES"/>
        </w:rPr>
      </w:pPr>
      <w:r w:rsidRPr="00610F90">
        <w:rPr>
          <w:rFonts w:ascii="Century Gothic" w:hAnsi="Century Gothic" w:cs="Arial"/>
          <w:b/>
          <w:lang w:val="es-ES" w:eastAsia="es-ES"/>
        </w:rPr>
        <w:t xml:space="preserve">    </w:t>
      </w:r>
      <w:r w:rsidR="006D19C1" w:rsidRPr="00610F90">
        <w:rPr>
          <w:rFonts w:ascii="Century Gothic" w:hAnsi="Century Gothic" w:cs="Arial"/>
          <w:b/>
          <w:lang w:val="es-ES" w:eastAsia="es-ES"/>
        </w:rPr>
        <w:tab/>
      </w:r>
      <w:r w:rsidRPr="00610F90">
        <w:rPr>
          <w:rFonts w:ascii="Century Gothic" w:hAnsi="Century Gothic" w:cs="Arial"/>
          <w:lang w:val="es-ES" w:eastAsia="es-ES"/>
        </w:rPr>
        <w:t>Crédito</w:t>
      </w:r>
      <w:r w:rsidR="00A975D9">
        <w:rPr>
          <w:rFonts w:ascii="Century Gothic" w:hAnsi="Century Gothic" w:cs="Arial"/>
          <w:lang w:val="es-ES" w:eastAsia="es-ES"/>
        </w:rPr>
        <w:t xml:space="preserve"> </w:t>
      </w:r>
    </w:p>
    <w:p w14:paraId="2318CFF1" w14:textId="77777777" w:rsidR="00361598" w:rsidRPr="00A975D9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 Gothic" w:hAnsi="Century Gothic" w:cs="Arial"/>
          <w:b/>
          <w:lang w:val="es-ES"/>
        </w:rPr>
      </w:pPr>
      <w:r w:rsidRPr="00A975D9">
        <w:rPr>
          <w:rFonts w:ascii="Century Gothic" w:hAnsi="Century Gothic" w:cs="Arial"/>
          <w:b/>
          <w:lang w:val="es-ES"/>
        </w:rPr>
        <w:t>Procedimiento de Selección.</w:t>
      </w:r>
    </w:p>
    <w:p w14:paraId="09EE200E" w14:textId="56CB6A86" w:rsidR="00563866" w:rsidRPr="00610F90" w:rsidRDefault="00176186" w:rsidP="00176186">
      <w:pPr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 xml:space="preserve">  La presente contratación se </w:t>
      </w:r>
      <w:r w:rsidR="006D19C1" w:rsidRPr="00610F90">
        <w:rPr>
          <w:rFonts w:ascii="Century Gothic" w:hAnsi="Century Gothic" w:cs="Arial"/>
          <w:lang w:val="es-ES"/>
        </w:rPr>
        <w:t>realizará</w:t>
      </w:r>
      <w:r w:rsidRPr="00610F90">
        <w:rPr>
          <w:rFonts w:ascii="Century Gothic" w:hAnsi="Century Gothic" w:cs="Arial"/>
          <w:lang w:val="es-ES"/>
        </w:rPr>
        <w:t xml:space="preserve"> por </w:t>
      </w:r>
      <w:r w:rsidR="00386A60">
        <w:rPr>
          <w:rFonts w:ascii="Century Gothic" w:hAnsi="Century Gothic" w:cs="Arial"/>
          <w:lang w:val="es-ES"/>
        </w:rPr>
        <w:t xml:space="preserve">Compra </w:t>
      </w:r>
      <w:r w:rsidR="00246028">
        <w:rPr>
          <w:rFonts w:ascii="Century Gothic" w:hAnsi="Century Gothic" w:cs="Arial"/>
          <w:lang w:val="es-ES"/>
        </w:rPr>
        <w:t>Menor</w:t>
      </w:r>
      <w:r w:rsidRPr="00610F90">
        <w:rPr>
          <w:rFonts w:ascii="Century Gothic" w:hAnsi="Century Gothic" w:cs="Arial"/>
          <w:lang w:val="es-ES"/>
        </w:rPr>
        <w:t xml:space="preserve"> en etapa única.</w:t>
      </w:r>
    </w:p>
    <w:p w14:paraId="0F5061DA" w14:textId="77777777" w:rsidR="00176186" w:rsidRPr="00A975D9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 Gothic" w:hAnsi="Century Gothic" w:cs="Arial"/>
          <w:b/>
          <w:lang w:val="es-ES"/>
        </w:rPr>
      </w:pPr>
      <w:r w:rsidRPr="00A975D9">
        <w:rPr>
          <w:rFonts w:ascii="Century Gothic" w:hAnsi="Century Gothic" w:cs="Arial"/>
          <w:b/>
          <w:lang w:val="es-ES"/>
        </w:rPr>
        <w:t>Responsable del procedimiento.</w:t>
      </w:r>
    </w:p>
    <w:p w14:paraId="19C6947B" w14:textId="77777777" w:rsidR="006D19C1" w:rsidRPr="00610F90" w:rsidRDefault="00176186" w:rsidP="006D19C1">
      <w:pPr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14:paraId="723AF392" w14:textId="77777777" w:rsidR="00361598" w:rsidRPr="00A975D9" w:rsidRDefault="006D19C1" w:rsidP="006D19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entury Gothic" w:hAnsi="Century Gothic" w:cs="Arial"/>
          <w:b/>
          <w:lang w:val="es-ES"/>
        </w:rPr>
      </w:pPr>
      <w:r w:rsidRPr="00A975D9">
        <w:rPr>
          <w:rFonts w:ascii="Century Gothic" w:hAnsi="Century Gothic" w:cs="Arial"/>
          <w:b/>
          <w:lang w:val="es-ES"/>
        </w:rPr>
        <w:lastRenderedPageBreak/>
        <w:t>Capacidad para ofertar.</w:t>
      </w:r>
    </w:p>
    <w:p w14:paraId="5A9F0D6A" w14:textId="77777777" w:rsidR="00361598" w:rsidRPr="00610F90" w:rsidRDefault="006D19C1" w:rsidP="009006C5">
      <w:pPr>
        <w:pStyle w:val="Ttulo3"/>
      </w:pPr>
      <w:r w:rsidRPr="00610F90">
        <w:t xml:space="preserve"> </w:t>
      </w:r>
      <w:r w:rsidR="00361598" w:rsidRPr="00610F90">
        <w:t>De los Oferentes/Proponentes Hábiles e Inhábiles</w:t>
      </w:r>
      <w:r w:rsidRPr="00610F90">
        <w:t>.</w:t>
      </w:r>
    </w:p>
    <w:p w14:paraId="22D29292" w14:textId="77777777" w:rsidR="00610F90" w:rsidRPr="009006C5" w:rsidRDefault="00361598" w:rsidP="00AD7A58">
      <w:pPr>
        <w:autoSpaceDE w:val="0"/>
        <w:autoSpaceDN w:val="0"/>
        <w:adjustRightInd w:val="0"/>
        <w:jc w:val="both"/>
        <w:rPr>
          <w:rFonts w:ascii="Century Gothic" w:eastAsia="SimSun" w:hAnsi="Century Gothic" w:cs="Arial"/>
        </w:rPr>
      </w:pPr>
      <w:r w:rsidRPr="00610F90">
        <w:rPr>
          <w:rFonts w:ascii="Century Gothic" w:eastAsia="SimSun" w:hAnsi="Century Gothic" w:cs="Arial"/>
        </w:rPr>
        <w:t xml:space="preserve">Toda persona natural o jurídica, nacional o extranjera que haya adquirido las </w:t>
      </w:r>
      <w:r w:rsidRPr="00610F90">
        <w:rPr>
          <w:rFonts w:ascii="Century Gothic" w:eastAsia="SimSun" w:hAnsi="Century Gothic" w:cs="Arial"/>
          <w:b/>
        </w:rPr>
        <w:t>fichas técnicas</w:t>
      </w:r>
      <w:r w:rsidRPr="00610F90">
        <w:rPr>
          <w:rFonts w:ascii="Century Gothic" w:eastAsia="SimSun" w:hAnsi="Century Gothic" w:cs="Arial"/>
        </w:rPr>
        <w:t>, tendrá derecho a participar en la presente Licitación Restringida, siempre y cuando reúna las condiciones exigidas y no se encuentre afectada por el régimen de prohibiciones establecido en la ley 340-06</w:t>
      </w:r>
    </w:p>
    <w:p w14:paraId="5761B61C" w14:textId="1889E015" w:rsidR="009006C5" w:rsidRPr="00610F90" w:rsidRDefault="00361598" w:rsidP="00DB1C3F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Además, de conformidad a lo establecido en el artículo No. 1, del registro 490-07, de aplicación para la Ley 340-06, se requieren las siguientes condiciones para participar en dicha licitación:</w:t>
      </w:r>
    </w:p>
    <w:p w14:paraId="5A943D6B" w14:textId="77777777" w:rsidR="00361598" w:rsidRPr="00610F90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val="es-ES"/>
        </w:rPr>
      </w:pPr>
      <w:r w:rsidRPr="00610F90">
        <w:rPr>
          <w:rFonts w:ascii="Century Gothic" w:hAnsi="Century Gothic" w:cs="Arial"/>
          <w:b/>
          <w:lang w:val="es-ES"/>
        </w:rPr>
        <w:t xml:space="preserve">Para personas jurídicas </w:t>
      </w:r>
    </w:p>
    <w:p w14:paraId="04051C46" w14:textId="77777777" w:rsidR="00361598" w:rsidRPr="00610F90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Estar inscritos en el Registro de Proveedores del Estado</w:t>
      </w:r>
    </w:p>
    <w:p w14:paraId="531A5A35" w14:textId="77777777" w:rsidR="00361598" w:rsidRPr="00610F90" w:rsidRDefault="00361598" w:rsidP="00361598">
      <w:pPr>
        <w:pStyle w:val="Pa4"/>
        <w:numPr>
          <w:ilvl w:val="0"/>
          <w:numId w:val="4"/>
        </w:numPr>
        <w:jc w:val="both"/>
        <w:rPr>
          <w:rFonts w:ascii="Century Gothic" w:hAnsi="Century Gothic" w:cs="Arial"/>
          <w:color w:val="000000"/>
          <w:sz w:val="22"/>
          <w:szCs w:val="22"/>
          <w:lang w:val="es-ES"/>
        </w:rPr>
      </w:pP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t xml:space="preserve">Copia del Registro Nacional del Contribuyente. (RNC). </w:t>
      </w:r>
    </w:p>
    <w:p w14:paraId="3503869C" w14:textId="77777777" w:rsidR="00361598" w:rsidRPr="00610F90" w:rsidRDefault="00361598" w:rsidP="00361598">
      <w:pPr>
        <w:pStyle w:val="Pa4"/>
        <w:numPr>
          <w:ilvl w:val="0"/>
          <w:numId w:val="4"/>
        </w:numPr>
        <w:jc w:val="both"/>
        <w:rPr>
          <w:rFonts w:ascii="Century Gothic" w:hAnsi="Century Gothic" w:cs="Arial"/>
          <w:color w:val="000000"/>
          <w:sz w:val="22"/>
          <w:szCs w:val="22"/>
          <w:lang w:val="es-ES"/>
        </w:rPr>
      </w:pP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t>Copia del Certificado de Registro Mercantil actualiza</w:t>
      </w:r>
      <w:r w:rsidRPr="00610F90">
        <w:rPr>
          <w:rFonts w:ascii="Century Gothic" w:hAnsi="Century Gothic" w:cs="Arial"/>
          <w:color w:val="000000"/>
          <w:sz w:val="22"/>
          <w:szCs w:val="22"/>
          <w:lang w:val="es-ES"/>
        </w:rPr>
        <w:softHyphen/>
        <w:t xml:space="preserve">do. </w:t>
      </w:r>
    </w:p>
    <w:p w14:paraId="634FE2F7" w14:textId="54C28A11" w:rsidR="00361598" w:rsidRPr="00246028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color w:val="000000"/>
          <w:lang w:val="es-ES"/>
        </w:rPr>
        <w:t>Copia de los Estatutos Sociales, debidamente registra</w:t>
      </w:r>
      <w:r w:rsidRPr="00610F90">
        <w:rPr>
          <w:rFonts w:ascii="Century Gothic" w:hAnsi="Century Gothic" w:cs="Arial"/>
          <w:color w:val="000000"/>
          <w:lang w:val="es-ES"/>
        </w:rPr>
        <w:softHyphen/>
        <w:t>dos</w:t>
      </w:r>
    </w:p>
    <w:p w14:paraId="4637A3E3" w14:textId="427DEE85" w:rsidR="00246028" w:rsidRPr="00610F90" w:rsidRDefault="0024602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lang w:val="es-ES"/>
        </w:rPr>
      </w:pPr>
      <w:r>
        <w:rPr>
          <w:rFonts w:ascii="Century Gothic" w:hAnsi="Century Gothic" w:cs="Arial"/>
          <w:color w:val="000000"/>
          <w:lang w:val="es-ES"/>
        </w:rPr>
        <w:t>Certificación de TSS Y ITBIS al día.</w:t>
      </w:r>
    </w:p>
    <w:p w14:paraId="084CEF28" w14:textId="77777777" w:rsidR="00361598" w:rsidRPr="00610F90" w:rsidRDefault="00361598" w:rsidP="0036159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Century Gothic" w:hAnsi="Century Gothic" w:cs="Arial"/>
          <w:lang w:val="es-ES"/>
        </w:rPr>
      </w:pPr>
    </w:p>
    <w:p w14:paraId="0A7F957F" w14:textId="77777777" w:rsidR="00361598" w:rsidRPr="00610F90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val="es-ES"/>
        </w:rPr>
      </w:pPr>
      <w:r w:rsidRPr="00610F90">
        <w:rPr>
          <w:rFonts w:ascii="Century Gothic" w:hAnsi="Century Gothic" w:cs="Arial"/>
          <w:b/>
          <w:lang w:val="es-ES"/>
        </w:rPr>
        <w:t>Para personas físicas</w:t>
      </w:r>
    </w:p>
    <w:p w14:paraId="5B96D2F2" w14:textId="77777777" w:rsidR="00361598" w:rsidRPr="00610F90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lang w:val="es-ES"/>
        </w:rPr>
      </w:pPr>
      <w:r w:rsidRPr="00610F90">
        <w:rPr>
          <w:rFonts w:ascii="Century Gothic" w:hAnsi="Century Gothic" w:cs="Arial"/>
          <w:lang w:val="es-ES"/>
        </w:rPr>
        <w:t>Estar inscritos en el Registro de Proveedores del Estado</w:t>
      </w:r>
    </w:p>
    <w:p w14:paraId="44277564" w14:textId="77777777" w:rsidR="00361598" w:rsidRPr="00610F90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color w:val="000000"/>
          <w:lang w:val="es-ES"/>
        </w:rPr>
      </w:pPr>
      <w:r w:rsidRPr="00610F90">
        <w:rPr>
          <w:rFonts w:ascii="Century Gothic" w:hAnsi="Century Gothic" w:cs="Arial"/>
          <w:lang w:val="es-ES"/>
        </w:rPr>
        <w:t>Copia de la Cédula de Identidad y Electoral del solici</w:t>
      </w:r>
      <w:r w:rsidRPr="00610F90">
        <w:rPr>
          <w:rFonts w:ascii="Century Gothic" w:hAnsi="Century Gothic" w:cs="Arial"/>
          <w:lang w:val="es-ES"/>
        </w:rPr>
        <w:softHyphen/>
        <w:t xml:space="preserve">tante. </w:t>
      </w:r>
    </w:p>
    <w:p w14:paraId="38CF5140" w14:textId="77777777" w:rsidR="00361598" w:rsidRPr="00610F90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 Gothic" w:hAnsi="Century Gothic" w:cs="Arial"/>
          <w:color w:val="000000"/>
          <w:lang w:val="es-ES"/>
        </w:rPr>
      </w:pPr>
      <w:r w:rsidRPr="00610F90">
        <w:rPr>
          <w:rFonts w:ascii="Century Gothic" w:hAnsi="Century Gothic" w:cs="Arial"/>
          <w:color w:val="000000"/>
          <w:lang w:val="es-ES"/>
        </w:rPr>
        <w:t>Original de la certificación emitida por la Dirección General de Impuestos Internos donde se establezca que se encuentra al día en el pago de sus obligaciones fiscales.</w:t>
      </w:r>
    </w:p>
    <w:p w14:paraId="3BE41868" w14:textId="77777777" w:rsidR="002E2539" w:rsidRDefault="002E2539" w:rsidP="009006C5">
      <w:pPr>
        <w:pStyle w:val="Ttulo3"/>
      </w:pPr>
    </w:p>
    <w:p w14:paraId="41C7F72A" w14:textId="5F899348" w:rsidR="00361598" w:rsidRPr="00610F90" w:rsidRDefault="00A975D9" w:rsidP="009006C5">
      <w:pPr>
        <w:pStyle w:val="Ttulo3"/>
      </w:pPr>
      <w:r>
        <w:t xml:space="preserve">8. </w:t>
      </w:r>
      <w:r w:rsidR="00361598" w:rsidRPr="00610F90">
        <w:t xml:space="preserve"> </w:t>
      </w:r>
      <w:r w:rsidR="00A65ED6" w:rsidRPr="00610F90">
        <w:t xml:space="preserve">Consultas, circulares y enmiendas </w:t>
      </w:r>
    </w:p>
    <w:p w14:paraId="2F61DA67" w14:textId="77777777" w:rsidR="00176186" w:rsidRPr="00610F90" w:rsidRDefault="00361598" w:rsidP="00A65ED6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Los interesados podrán solicitar al CECANOT aclaraciones acerca de las Fichas Técnicas, hasta la fecha que coincida con el </w:t>
      </w:r>
      <w:r w:rsidRPr="00610F90">
        <w:rPr>
          <w:rFonts w:ascii="Century Gothic" w:hAnsi="Century Gothic" w:cs="Arial"/>
          <w:b/>
        </w:rPr>
        <w:t>CINCUENTA POR CIENTO (50%)</w:t>
      </w:r>
      <w:r w:rsidRPr="00610F90">
        <w:rPr>
          <w:rFonts w:ascii="Century Gothic" w:hAnsi="Century Gothic" w:cs="Arial"/>
        </w:rPr>
        <w:t xml:space="preserve"> del plazo para </w:t>
      </w:r>
      <w:r w:rsidR="00A65ED6" w:rsidRPr="00610F90">
        <w:rPr>
          <w:rFonts w:ascii="Century Gothic" w:hAnsi="Century Gothic" w:cs="Arial"/>
        </w:rPr>
        <w:t>la presentación</w:t>
      </w:r>
      <w:r w:rsidRPr="00610F90">
        <w:rPr>
          <w:rFonts w:ascii="Century Gothic" w:hAnsi="Century Gothic" w:cs="Arial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610F90">
        <w:rPr>
          <w:rFonts w:ascii="Century Gothic" w:hAnsi="Century Gothic" w:cs="Arial"/>
        </w:rPr>
        <w:t>me a la naturaleza de la misma.</w:t>
      </w:r>
    </w:p>
    <w:p w14:paraId="2D12A599" w14:textId="05B3E019" w:rsidR="00403AC1" w:rsidRPr="00403AC1" w:rsidRDefault="00361598" w:rsidP="00403AC1">
      <w:pPr>
        <w:pStyle w:val="Ttulo3"/>
        <w:rPr>
          <w:color w:val="0000FF" w:themeColor="hyperlink"/>
          <w:u w:val="single"/>
        </w:rPr>
      </w:pPr>
      <w:r w:rsidRPr="00610F90">
        <w:t xml:space="preserve">  </w:t>
      </w:r>
      <w:r w:rsidR="00A65ED6" w:rsidRPr="00610F90">
        <w:t>*</w:t>
      </w:r>
      <w:r w:rsidRPr="00610F90">
        <w:t>Dirección</w:t>
      </w:r>
      <w:bookmarkEnd w:id="1"/>
      <w:bookmarkEnd w:id="2"/>
      <w:bookmarkEnd w:id="3"/>
      <w:r w:rsidR="00176186" w:rsidRPr="00610F90">
        <w:t xml:space="preserve"> de correo electrónico: </w:t>
      </w:r>
      <w:hyperlink r:id="rId9" w:history="1">
        <w:r w:rsidR="00B6721A" w:rsidRPr="00610F90">
          <w:rPr>
            <w:rStyle w:val="Hipervnculo"/>
          </w:rPr>
          <w:t>compras@cecanot.com.do</w:t>
        </w:r>
      </w:hyperlink>
      <w:r w:rsidR="00403AC1">
        <w:rPr>
          <w:rStyle w:val="Hipervnculo"/>
        </w:rPr>
        <w:t xml:space="preserve"> </w:t>
      </w:r>
    </w:p>
    <w:p w14:paraId="3EDF85D0" w14:textId="77777777" w:rsidR="00A65ED6" w:rsidRPr="00610F90" w:rsidRDefault="00A65ED6" w:rsidP="00361598">
      <w:pPr>
        <w:jc w:val="both"/>
        <w:rPr>
          <w:rFonts w:ascii="Century Gothic" w:hAnsi="Century Gothic" w:cs="Arial"/>
          <w:lang w:val="es-ES"/>
        </w:rPr>
      </w:pPr>
    </w:p>
    <w:p w14:paraId="6D1553C2" w14:textId="77777777" w:rsidR="00574DA7" w:rsidRDefault="00574DA7" w:rsidP="00574DA7">
      <w:pPr>
        <w:pStyle w:val="Textoindependiente"/>
        <w:rPr>
          <w:rFonts w:ascii="Century Gothic" w:hAnsi="Century Gothic" w:cs="Arial"/>
        </w:rPr>
      </w:pPr>
    </w:p>
    <w:p w14:paraId="663B3B40" w14:textId="2287C7EA" w:rsidR="00574DA7" w:rsidRDefault="00896B15" w:rsidP="00610F90">
      <w:pPr>
        <w:pStyle w:val="Textoindependiente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Visita al lugar de la </w:t>
      </w:r>
      <w:r w:rsidR="00246028">
        <w:rPr>
          <w:rFonts w:ascii="Century Gothic" w:hAnsi="Century Gothic" w:cs="Arial"/>
          <w:b/>
        </w:rPr>
        <w:t>Adecuación.</w:t>
      </w:r>
    </w:p>
    <w:p w14:paraId="5AE4A24C" w14:textId="103336B2" w:rsidR="00896B15" w:rsidRDefault="00896B15" w:rsidP="00610F90">
      <w:pPr>
        <w:pStyle w:val="Textoindependiente"/>
        <w:rPr>
          <w:rFonts w:ascii="Century Gothic" w:hAnsi="Century Gothic" w:cs="Arial"/>
          <w:b/>
        </w:rPr>
      </w:pPr>
    </w:p>
    <w:p w14:paraId="17C61286" w14:textId="1417CB46" w:rsidR="00896B15" w:rsidRDefault="00896B15" w:rsidP="00610F90">
      <w:pPr>
        <w:pStyle w:val="Textoindependiente"/>
        <w:rPr>
          <w:rFonts w:ascii="Century Gothic" w:hAnsi="Century Gothic" w:cs="Arial"/>
          <w:bCs/>
          <w:sz w:val="22"/>
          <w:szCs w:val="22"/>
        </w:rPr>
      </w:pPr>
      <w:r w:rsidRPr="00BF5875">
        <w:rPr>
          <w:rFonts w:ascii="Century Gothic" w:hAnsi="Century Gothic" w:cs="Arial"/>
          <w:bCs/>
          <w:sz w:val="22"/>
          <w:szCs w:val="22"/>
        </w:rPr>
        <w:t xml:space="preserve">Los oferentes proponentes podrán realizar una visita de </w:t>
      </w:r>
      <w:r w:rsidR="00BF5875" w:rsidRPr="00BF5875">
        <w:rPr>
          <w:rFonts w:ascii="Century Gothic" w:hAnsi="Century Gothic" w:cs="Arial"/>
          <w:bCs/>
          <w:sz w:val="22"/>
          <w:szCs w:val="22"/>
        </w:rPr>
        <w:t>inspección al</w:t>
      </w:r>
      <w:r w:rsidRPr="00BF5875">
        <w:rPr>
          <w:rFonts w:ascii="Century Gothic" w:hAnsi="Century Gothic" w:cs="Arial"/>
          <w:bCs/>
          <w:sz w:val="22"/>
          <w:szCs w:val="22"/>
        </w:rPr>
        <w:t xml:space="preserve"> lugar donde se </w:t>
      </w:r>
      <w:r w:rsidR="00BF5875" w:rsidRPr="00BF5875">
        <w:rPr>
          <w:rFonts w:ascii="Century Gothic" w:hAnsi="Century Gothic" w:cs="Arial"/>
          <w:bCs/>
          <w:sz w:val="22"/>
          <w:szCs w:val="22"/>
        </w:rPr>
        <w:t>realizarán</w:t>
      </w:r>
      <w:r w:rsidRPr="00BF5875">
        <w:rPr>
          <w:rFonts w:ascii="Century Gothic" w:hAnsi="Century Gothic" w:cs="Arial"/>
          <w:bCs/>
          <w:sz w:val="22"/>
          <w:szCs w:val="22"/>
        </w:rPr>
        <w:t xml:space="preserve"> los </w:t>
      </w:r>
      <w:r w:rsidR="00BF5875" w:rsidRPr="00BF5875">
        <w:rPr>
          <w:rFonts w:ascii="Century Gothic" w:hAnsi="Century Gothic" w:cs="Arial"/>
          <w:bCs/>
          <w:sz w:val="22"/>
          <w:szCs w:val="22"/>
        </w:rPr>
        <w:t>servicios</w:t>
      </w:r>
      <w:r w:rsidR="00BF5875">
        <w:rPr>
          <w:rFonts w:ascii="Century Gothic" w:hAnsi="Century Gothic" w:cs="Arial"/>
          <w:bCs/>
          <w:sz w:val="22"/>
          <w:szCs w:val="22"/>
        </w:rPr>
        <w:t xml:space="preserve"> de manera que obtenga por si mismo y bajo su responsabilidad y riesgo, toda la información que pueda ser necesaria para preparar sus ofertas.</w:t>
      </w:r>
    </w:p>
    <w:p w14:paraId="6FDDF3B9" w14:textId="30DC025C" w:rsidR="00BF5875" w:rsidRDefault="00BF5875" w:rsidP="00610F90">
      <w:pPr>
        <w:pStyle w:val="Textoindependiente"/>
        <w:rPr>
          <w:rFonts w:ascii="Century Gothic" w:hAnsi="Century Gothic" w:cs="Arial"/>
          <w:bCs/>
          <w:sz w:val="22"/>
          <w:szCs w:val="22"/>
        </w:rPr>
      </w:pPr>
    </w:p>
    <w:p w14:paraId="03534A88" w14:textId="7750145D" w:rsidR="00BF5875" w:rsidRPr="00DB1C3F" w:rsidRDefault="00BF5875" w:rsidP="00610F90">
      <w:pPr>
        <w:pStyle w:val="Textoindependiente"/>
        <w:rPr>
          <w:rFonts w:ascii="Century Gothic" w:hAnsi="Century Gothic" w:cs="Arial"/>
          <w:b/>
          <w:sz w:val="22"/>
          <w:szCs w:val="22"/>
        </w:rPr>
      </w:pPr>
      <w:r w:rsidRPr="00DB1C3F">
        <w:rPr>
          <w:rFonts w:ascii="Century Gothic" w:hAnsi="Century Gothic" w:cs="Arial"/>
          <w:b/>
          <w:sz w:val="22"/>
          <w:szCs w:val="22"/>
        </w:rPr>
        <w:t>Para visitas y levantamientos el contacto asignado será el Ing. Rafael Cruz 829-</w:t>
      </w:r>
      <w:r w:rsidR="00DB1C3F" w:rsidRPr="00DB1C3F">
        <w:rPr>
          <w:rFonts w:ascii="Century Gothic" w:hAnsi="Century Gothic" w:cs="Arial"/>
          <w:b/>
          <w:sz w:val="22"/>
          <w:szCs w:val="22"/>
        </w:rPr>
        <w:t>471-8943</w:t>
      </w:r>
    </w:p>
    <w:p w14:paraId="423D795C" w14:textId="4B658740" w:rsidR="00BF5875" w:rsidRPr="00DB1C3F" w:rsidRDefault="00BF5875" w:rsidP="00610F90">
      <w:pPr>
        <w:pStyle w:val="Textoindependiente"/>
        <w:rPr>
          <w:rFonts w:ascii="Century Gothic" w:hAnsi="Century Gothic" w:cs="Arial"/>
          <w:b/>
          <w:sz w:val="22"/>
          <w:szCs w:val="22"/>
        </w:rPr>
      </w:pPr>
    </w:p>
    <w:p w14:paraId="1102915F" w14:textId="77777777" w:rsidR="00BF5875" w:rsidRPr="00BF5875" w:rsidRDefault="00BF5875" w:rsidP="00610F90">
      <w:pPr>
        <w:pStyle w:val="Textoindependiente"/>
        <w:rPr>
          <w:rFonts w:ascii="Century Gothic" w:hAnsi="Century Gothic" w:cs="Arial"/>
          <w:bCs/>
          <w:sz w:val="22"/>
          <w:szCs w:val="22"/>
        </w:rPr>
      </w:pPr>
    </w:p>
    <w:p w14:paraId="095CF72C" w14:textId="77777777" w:rsidR="00610F90" w:rsidRPr="00610F90" w:rsidRDefault="00610F90" w:rsidP="00610F90">
      <w:pPr>
        <w:pStyle w:val="Textoindependiente"/>
        <w:rPr>
          <w:rFonts w:ascii="Century Gothic" w:hAnsi="Century Gothic" w:cs="Arial"/>
          <w:color w:val="auto"/>
          <w:sz w:val="22"/>
          <w:szCs w:val="22"/>
        </w:rPr>
      </w:pPr>
    </w:p>
    <w:p w14:paraId="6F75F590" w14:textId="7E2E8D43" w:rsidR="002E2539" w:rsidRPr="002E2539" w:rsidRDefault="002E2539" w:rsidP="00610F90">
      <w:pPr>
        <w:pStyle w:val="Textoindependiente"/>
        <w:ind w:left="2124" w:firstLine="708"/>
        <w:rPr>
          <w:rFonts w:ascii="Century Gothic" w:hAnsi="Century Gothic" w:cs="Arial"/>
          <w:b/>
          <w:color w:val="000000" w:themeColor="text1"/>
          <w:u w:val="single"/>
        </w:rPr>
      </w:pPr>
      <w:r w:rsidRPr="002E2539">
        <w:rPr>
          <w:rFonts w:ascii="Century Gothic" w:hAnsi="Century Gothic" w:cs="Arial"/>
          <w:b/>
          <w:color w:val="000000" w:themeColor="text1"/>
          <w:u w:val="single"/>
        </w:rPr>
        <w:t>presentación de la Oferta Económica</w:t>
      </w:r>
    </w:p>
    <w:p w14:paraId="4F2EAC30" w14:textId="45E4A40A" w:rsidR="00403BA3" w:rsidRPr="00610F90" w:rsidRDefault="00361598" w:rsidP="00610F90">
      <w:pPr>
        <w:pStyle w:val="Textoindependiente"/>
        <w:ind w:left="2124" w:firstLine="708"/>
        <w:rPr>
          <w:rFonts w:ascii="Century Gothic" w:hAnsi="Century Gothic" w:cs="Arial"/>
          <w:b/>
          <w:color w:val="800000"/>
          <w:sz w:val="22"/>
          <w:szCs w:val="22"/>
        </w:rPr>
      </w:pPr>
      <w:r w:rsidRPr="00610F90">
        <w:rPr>
          <w:rFonts w:ascii="Century Gothic" w:hAnsi="Century Gothic" w:cs="Arial"/>
          <w:b/>
          <w:color w:val="800000"/>
          <w:sz w:val="22"/>
          <w:szCs w:val="22"/>
        </w:rPr>
        <w:tab/>
      </w:r>
    </w:p>
    <w:p w14:paraId="4C908028" w14:textId="77777777" w:rsidR="00361598" w:rsidRPr="00610F90" w:rsidRDefault="00361598" w:rsidP="00361598">
      <w:pPr>
        <w:jc w:val="both"/>
        <w:rPr>
          <w:rFonts w:ascii="Century Gothic" w:hAnsi="Century Gothic" w:cs="Arial"/>
          <w:b/>
        </w:rPr>
      </w:pPr>
      <w:r w:rsidRPr="00610F90">
        <w:rPr>
          <w:rFonts w:ascii="Century Gothic" w:hAnsi="Century Gothic" w:cs="Arial"/>
        </w:rPr>
        <w:t>La Oferta deberá presentarse en Pesos Dominicanos (RD$)</w:t>
      </w:r>
      <w:r w:rsidRPr="00610F90">
        <w:rPr>
          <w:rFonts w:ascii="Century Gothic" w:eastAsia="SimSun" w:hAnsi="Century Gothic" w:cs="Arial"/>
        </w:rPr>
        <w:t>.</w:t>
      </w:r>
      <w:r w:rsidRPr="00610F90">
        <w:rPr>
          <w:rFonts w:ascii="Century Gothic" w:hAnsi="Century Gothic" w:cs="Arial"/>
        </w:rPr>
        <w:t xml:space="preserve">  Los precios deberán expresarse en </w:t>
      </w:r>
      <w:r w:rsidRPr="00610F90">
        <w:rPr>
          <w:rFonts w:ascii="Century Gothic" w:hAnsi="Century Gothic" w:cs="Arial"/>
          <w:b/>
        </w:rPr>
        <w:t>dos decimales</w:t>
      </w:r>
      <w:r w:rsidRPr="00610F90">
        <w:rPr>
          <w:rFonts w:ascii="Century Gothic" w:hAnsi="Century Gothic" w:cs="Arial"/>
        </w:rPr>
        <w:t xml:space="preserve"> </w:t>
      </w:r>
      <w:r w:rsidRPr="00610F90">
        <w:rPr>
          <w:rFonts w:ascii="Century Gothic" w:hAnsi="Century Gothic" w:cs="Arial"/>
          <w:b/>
        </w:rPr>
        <w:t>(XX.XX)</w:t>
      </w:r>
      <w:r w:rsidRPr="00610F90">
        <w:rPr>
          <w:rFonts w:ascii="Century Gothic" w:hAnsi="Century Gothic" w:cs="Arial"/>
        </w:rPr>
        <w:t xml:space="preserve"> que tendrán que incluir </w:t>
      </w:r>
      <w:r w:rsidR="00403BA3" w:rsidRPr="00610F90">
        <w:rPr>
          <w:rFonts w:ascii="Century Gothic" w:hAnsi="Century Gothic" w:cs="Arial"/>
        </w:rPr>
        <w:t>todos los</w:t>
      </w:r>
      <w:r w:rsidRPr="00610F90">
        <w:rPr>
          <w:rFonts w:ascii="Century Gothic" w:hAnsi="Century Gothic" w:cs="Arial"/>
        </w:rPr>
        <w:t xml:space="preserve"> impuestos y gastos, transparentados e implícitos según corresponda. Los precios no deberán presentar alteraciones ni correcciones</w:t>
      </w:r>
      <w:r w:rsidRPr="00610F90">
        <w:rPr>
          <w:rFonts w:ascii="Century Gothic" w:hAnsi="Century Gothic" w:cs="Arial"/>
          <w:b/>
        </w:rPr>
        <w:t>.</w:t>
      </w:r>
    </w:p>
    <w:p w14:paraId="5E916CC0" w14:textId="77777777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El Oferente será responsable y pagará todos los impuestos gubernamentales, dentro y fuera de la República Dominicana, relacionados con los servicios a </w:t>
      </w:r>
      <w:r w:rsidR="00403BA3" w:rsidRPr="00610F90">
        <w:rPr>
          <w:rFonts w:ascii="Century Gothic" w:hAnsi="Century Gothic" w:cs="Arial"/>
        </w:rPr>
        <w:t>ser prestados</w:t>
      </w:r>
      <w:r w:rsidRPr="00610F90">
        <w:rPr>
          <w:rFonts w:ascii="Century Gothic" w:hAnsi="Century Gothic" w:cs="Arial"/>
        </w:rPr>
        <w:t xml:space="preserve">.  </w:t>
      </w:r>
    </w:p>
    <w:p w14:paraId="0C05E303" w14:textId="77777777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El Oferente/Proponente que cotice en cualquier moneda distinta al Peso Dominicano (RD$), </w:t>
      </w:r>
      <w:r w:rsidRPr="00610F90">
        <w:rPr>
          <w:rFonts w:ascii="Century Gothic" w:hAnsi="Century Gothic" w:cs="Arial"/>
          <w:b/>
          <w:u w:val="single"/>
        </w:rPr>
        <w:t xml:space="preserve">se </w:t>
      </w:r>
      <w:r w:rsidR="00403BA3" w:rsidRPr="00610F90">
        <w:rPr>
          <w:rFonts w:ascii="Century Gothic" w:hAnsi="Century Gothic" w:cs="Arial"/>
          <w:b/>
          <w:u w:val="single"/>
        </w:rPr>
        <w:t>auto descalifica</w:t>
      </w:r>
      <w:r w:rsidRPr="00610F90">
        <w:rPr>
          <w:rFonts w:ascii="Century Gothic" w:hAnsi="Century Gothic" w:cs="Arial"/>
          <w:b/>
          <w:u w:val="single"/>
        </w:rPr>
        <w:t xml:space="preserve"> para ser objeto de Adjudicación</w:t>
      </w:r>
      <w:r w:rsidRPr="00610F90">
        <w:rPr>
          <w:rFonts w:ascii="Century Gothic" w:hAnsi="Century Gothic" w:cs="Arial"/>
        </w:rPr>
        <w:t>.</w:t>
      </w:r>
    </w:p>
    <w:p w14:paraId="58E294B9" w14:textId="77777777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>A fin de cubrir las eventuales variaciones de la tasa de cambio del Dólar de los Estados Unidos de Norteamérica (US$),</w:t>
      </w:r>
      <w:r w:rsidRPr="00610F90">
        <w:rPr>
          <w:rFonts w:ascii="Century Gothic" w:hAnsi="Century Gothic" w:cs="Arial"/>
          <w:b/>
          <w:color w:val="990000"/>
        </w:rPr>
        <w:t xml:space="preserve"> Centro Cardio-Neuro Oftalmológico y Trasplante- CECANOT</w:t>
      </w:r>
      <w:r w:rsidRPr="00610F90">
        <w:rPr>
          <w:rFonts w:ascii="Century Gothic" w:hAnsi="Century Gothic" w:cs="Arial"/>
        </w:rPr>
        <w:t xml:space="preserve"> podrá considerar eventuales ajustes, una vez que las variaciones registradas sobrepasen el </w:t>
      </w:r>
      <w:r w:rsidRPr="00610F90">
        <w:rPr>
          <w:rFonts w:ascii="Century Gothic" w:hAnsi="Century Gothic" w:cs="Arial"/>
          <w:b/>
        </w:rPr>
        <w:t>CINCO POR CIENTO (5%)</w:t>
      </w:r>
      <w:r w:rsidRPr="00610F90">
        <w:rPr>
          <w:rFonts w:ascii="Century Gothic" w:hAnsi="Century Gothic" w:cs="Arial"/>
        </w:rPr>
        <w:t xml:space="preserve"> con relación al precio adjudicado o de última aplicación. La aplicación del ajuste podrá ser igual o menor que los cambios registrados en la Tasa de Cambio Oficial del Dólar Americano (US$) publicada por el Banco Central de la República Dominicana, a la fecha de la entrega de la Oferta Económica.</w:t>
      </w:r>
    </w:p>
    <w:p w14:paraId="0770649D" w14:textId="77777777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>En el caso de que el Oferente/Proponente Adjudicatario solicitara un eventual ajuste,</w:t>
      </w:r>
      <w:r w:rsidRPr="00610F90">
        <w:rPr>
          <w:rFonts w:ascii="Century Gothic" w:hAnsi="Century Gothic" w:cs="Arial"/>
          <w:b/>
          <w:color w:val="990000"/>
        </w:rPr>
        <w:t xml:space="preserve"> Centro Cardio-Neuro Oftalmológico y Trasplante- </w:t>
      </w:r>
      <w:r w:rsidR="00403BA3" w:rsidRPr="00610F90">
        <w:rPr>
          <w:rFonts w:ascii="Century Gothic" w:hAnsi="Century Gothic" w:cs="Arial"/>
          <w:b/>
          <w:color w:val="990000"/>
        </w:rPr>
        <w:t>CECANOT</w:t>
      </w:r>
      <w:r w:rsidR="00403BA3" w:rsidRPr="00610F90">
        <w:rPr>
          <w:rFonts w:ascii="Century Gothic" w:hAnsi="Century Gothic" w:cs="Arial"/>
        </w:rPr>
        <w:t xml:space="preserve"> se</w:t>
      </w:r>
      <w:r w:rsidRPr="00610F90">
        <w:rPr>
          <w:rFonts w:ascii="Century Gothic" w:hAnsi="Century Gothic" w:cs="Arial"/>
        </w:rPr>
        <w:t xml:space="preserve"> compromete a dar respuesta dentro de los siguientes </w:t>
      </w:r>
      <w:r w:rsidRPr="00610F90">
        <w:rPr>
          <w:rFonts w:ascii="Century Gothic" w:hAnsi="Century Gothic" w:cs="Arial"/>
          <w:b/>
        </w:rPr>
        <w:t>cinco (5) días laborables</w:t>
      </w:r>
      <w:r w:rsidRPr="00610F90">
        <w:rPr>
          <w:rFonts w:ascii="Century Gothic" w:hAnsi="Century Gothic" w:cs="Arial"/>
        </w:rPr>
        <w:t>, contados a partir de la fecha de acuse de recibo de la solicitud realizada.</w:t>
      </w:r>
    </w:p>
    <w:p w14:paraId="7DD0819F" w14:textId="77777777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lastRenderedPageBreak/>
        <w:t xml:space="preserve">La solicitud de ajuste no modifica el Plan de Trabajo y el Cronograma de Entrega por lo que, el Oferente Adjudicatario se compromete a no alterar la fecha de programación de entrega de los productos pactados, bajo el alegato de esperar respuesta a su solicitud. </w:t>
      </w:r>
    </w:p>
    <w:p w14:paraId="43099F82" w14:textId="77777777" w:rsidR="00361598" w:rsidRPr="00610F90" w:rsidRDefault="00361598" w:rsidP="00610F90">
      <w:pPr>
        <w:jc w:val="both"/>
        <w:rPr>
          <w:rFonts w:ascii="Century Gothic" w:hAnsi="Century Gothic" w:cs="Arial"/>
          <w:b/>
          <w:u w:val="single"/>
        </w:rPr>
      </w:pPr>
      <w:r w:rsidRPr="00610F90">
        <w:rPr>
          <w:rFonts w:ascii="Century Gothic" w:hAnsi="Century Gothic" w:cs="Arial"/>
        </w:rPr>
        <w:t>Los precios no deberán presentar alteraciones ni correcciones</w:t>
      </w:r>
      <w:r w:rsidR="00176186" w:rsidRPr="00610F90">
        <w:rPr>
          <w:rFonts w:ascii="Century Gothic" w:hAnsi="Century Gothic" w:cs="Arial"/>
        </w:rPr>
        <w:t>.</w:t>
      </w:r>
    </w:p>
    <w:p w14:paraId="633903AF" w14:textId="77777777" w:rsidR="00361598" w:rsidRPr="00610F90" w:rsidRDefault="00361598" w:rsidP="009006C5">
      <w:pPr>
        <w:pStyle w:val="Ttulo3"/>
        <w:numPr>
          <w:ilvl w:val="0"/>
          <w:numId w:val="24"/>
        </w:numPr>
      </w:pPr>
      <w:bookmarkStart w:id="4" w:name="_Hlk11245592"/>
      <w:r w:rsidRPr="00610F90">
        <w:t xml:space="preserve">  Validación y Verificación de Documentos</w:t>
      </w:r>
    </w:p>
    <w:p w14:paraId="1D4F3907" w14:textId="1B48C195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Los Peritos, procederá a la validación y verificación de los documentos contenidos en el </w:t>
      </w:r>
      <w:r w:rsidR="00896B15">
        <w:rPr>
          <w:rFonts w:ascii="Century Gothic" w:hAnsi="Century Gothic" w:cs="Arial"/>
        </w:rPr>
        <w:t>en su propuesta,</w:t>
      </w:r>
      <w:r w:rsidR="00896B15" w:rsidRPr="00610F90">
        <w:rPr>
          <w:rFonts w:ascii="Century Gothic" w:hAnsi="Century Gothic" w:cs="Arial"/>
        </w:rPr>
        <w:t xml:space="preserve"> Ante</w:t>
      </w:r>
      <w:r w:rsidRPr="00610F90">
        <w:rPr>
          <w:rFonts w:ascii="Century Gothic" w:hAnsi="Century Gothic" w:cs="Arial"/>
        </w:rPr>
        <w:t xml:space="preserve"> cualquier duda sobre la información presentada, podrá comprobar, por los medios que considere adecuados, la veracidad de la información recibida.</w:t>
      </w:r>
    </w:p>
    <w:p w14:paraId="034B7CF7" w14:textId="77777777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No se considerarán aclaraciones a una oferta presentadas por Oferentes cuando no sean en respuesta a una solicitud de la Entidad Contratante. La solicitud de aclaración por la Entidad Contratante y la respuesta deberán ser hechas por escrito. </w:t>
      </w:r>
    </w:p>
    <w:p w14:paraId="0205C4C9" w14:textId="485B649F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>Antes de proceder a la evaluación detallada</w:t>
      </w:r>
      <w:r w:rsidR="00896B15">
        <w:rPr>
          <w:rFonts w:ascii="Century Gothic" w:hAnsi="Century Gothic" w:cs="Arial"/>
        </w:rPr>
        <w:t xml:space="preserve">, </w:t>
      </w:r>
      <w:r w:rsidRPr="00610F90">
        <w:rPr>
          <w:rFonts w:ascii="Century Gothic" w:hAnsi="Century Gothic" w:cs="Arial"/>
        </w:rPr>
        <w:t>los Peritos determinarán si cada Oferta se ajusta sustancialmente al presente Pliego de Condiciones Específica; o si existen desviaciones, reservas, omisiones o errores de naturaleza o de tipo subsanables de conformidad a lo establecido en el numeral 10 del presente documento.</w:t>
      </w:r>
    </w:p>
    <w:p w14:paraId="325AF737" w14:textId="77777777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En los casos en que se presenten desviaciones, reservas, omisiones o errores de naturaleza o tipo subsanables, los Peritos procederán de conformidad con los procedimientos establecidos en el presente Pliego de Condiciones Específicas. </w:t>
      </w:r>
    </w:p>
    <w:p w14:paraId="66CAB930" w14:textId="77777777" w:rsidR="00361598" w:rsidRPr="00610F90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Los Peritos levantarán un informe donde se indicará el cumplimiento o no de los Pliegos de Condiciones Específicas. En el caso de no cumplimiento indicará, de forma individualizada las razones.  </w:t>
      </w:r>
    </w:p>
    <w:p w14:paraId="727EF65E" w14:textId="149F8DE1" w:rsidR="00896B15" w:rsidRDefault="00361598" w:rsidP="00361598">
      <w:pPr>
        <w:jc w:val="both"/>
        <w:rPr>
          <w:rFonts w:ascii="Century Gothic" w:hAnsi="Century Gothic" w:cs="Arial"/>
        </w:rPr>
      </w:pPr>
      <w:r w:rsidRPr="00610F90">
        <w:rPr>
          <w:rFonts w:ascii="Century Gothic" w:hAnsi="Century Gothic" w:cs="Arial"/>
        </w:rPr>
        <w:t xml:space="preserve">Los Peritos emitirán su </w:t>
      </w:r>
      <w:r w:rsidR="00403BA3" w:rsidRPr="00610F90">
        <w:rPr>
          <w:rFonts w:ascii="Century Gothic" w:hAnsi="Century Gothic" w:cs="Arial"/>
        </w:rPr>
        <w:t>informe a</w:t>
      </w:r>
      <w:r w:rsidR="00D37978">
        <w:rPr>
          <w:rFonts w:ascii="Century Gothic" w:hAnsi="Century Gothic" w:cs="Arial"/>
        </w:rPr>
        <w:t xml:space="preserve"> la unidad de compras </w:t>
      </w:r>
      <w:r w:rsidRPr="00610F90">
        <w:rPr>
          <w:rFonts w:ascii="Century Gothic" w:hAnsi="Century Gothic" w:cs="Arial"/>
        </w:rPr>
        <w:t>sobre los resultados de la evaluación de las Propuestas</w:t>
      </w:r>
      <w:bookmarkStart w:id="5" w:name="_Toc379797428"/>
      <w:r w:rsidR="00896B15">
        <w:rPr>
          <w:rFonts w:ascii="Century Gothic" w:hAnsi="Century Gothic" w:cs="Arial"/>
        </w:rPr>
        <w:t>.</w:t>
      </w:r>
    </w:p>
    <w:bookmarkEnd w:id="4"/>
    <w:bookmarkEnd w:id="5"/>
    <w:p w14:paraId="0B66BDD2" w14:textId="77777777" w:rsidR="009006C5" w:rsidRDefault="009006C5" w:rsidP="00610F90">
      <w:pPr>
        <w:spacing w:after="0" w:line="240" w:lineRule="auto"/>
        <w:jc w:val="both"/>
        <w:rPr>
          <w:rFonts w:ascii="Century Gothic" w:hAnsi="Century Gothic" w:cs="Arial"/>
        </w:rPr>
      </w:pPr>
    </w:p>
    <w:p w14:paraId="297D8ED2" w14:textId="0CE0601B" w:rsidR="00E80C9F" w:rsidRPr="00B6721A" w:rsidRDefault="00DB1C3F" w:rsidP="00F13599">
      <w:pPr>
        <w:rPr>
          <w:rFonts w:ascii="Arial" w:hAnsi="Arial" w:cs="Arial"/>
          <w:b/>
          <w:color w:val="C00000"/>
          <w:sz w:val="24"/>
          <w:szCs w:val="24"/>
          <w:lang w:val="es-ES"/>
        </w:rPr>
      </w:pPr>
      <w:r>
        <w:rPr>
          <w:rFonts w:ascii="Century Gothic" w:hAnsi="Century Gothic" w:cs="Arial"/>
          <w:b/>
        </w:rPr>
        <w:t xml:space="preserve">Tiempo de ejecución de la remodelación, no mayor a 10 </w:t>
      </w:r>
      <w:r w:rsidR="0022765E">
        <w:rPr>
          <w:rFonts w:ascii="Century Gothic" w:hAnsi="Century Gothic" w:cs="Arial"/>
          <w:b/>
        </w:rPr>
        <w:t>días</w:t>
      </w:r>
      <w:r>
        <w:rPr>
          <w:rFonts w:ascii="Century Gothic" w:hAnsi="Century Gothic" w:cs="Arial"/>
          <w:b/>
        </w:rPr>
        <w:t>.</w:t>
      </w:r>
    </w:p>
    <w:sectPr w:rsidR="00E80C9F" w:rsidRPr="00B6721A" w:rsidSect="00421553">
      <w:headerReference w:type="default" r:id="rId10"/>
      <w:footerReference w:type="default" r:id="rId11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35993" w14:textId="77777777" w:rsidR="00C753DA" w:rsidRDefault="00C753DA" w:rsidP="00C06B3D">
      <w:pPr>
        <w:spacing w:after="0" w:line="240" w:lineRule="auto"/>
      </w:pPr>
      <w:r>
        <w:separator/>
      </w:r>
    </w:p>
  </w:endnote>
  <w:endnote w:type="continuationSeparator" w:id="0">
    <w:p w14:paraId="67D379EF" w14:textId="77777777" w:rsidR="00C753DA" w:rsidRDefault="00C753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382BB" w14:textId="47D962E5" w:rsidR="00C753DA" w:rsidRDefault="0047265C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D2A61E" wp14:editId="64270435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1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857280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62B345F" w14:textId="69B76D12" w:rsidR="00C753DA" w:rsidRDefault="0047265C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3BB2CE" wp14:editId="178879DA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712C43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28504B1" w14:textId="77777777" w:rsidR="00C753DA" w:rsidRDefault="00C753DA" w:rsidP="009C0EB1">
    <w:pPr>
      <w:pStyle w:val="Piedepgina"/>
      <w:jc w:val="center"/>
      <w:rPr>
        <w:noProof/>
        <w:color w:val="006666"/>
      </w:rPr>
    </w:pPr>
  </w:p>
  <w:p w14:paraId="5411CE85" w14:textId="77777777" w:rsidR="00C753DA" w:rsidRDefault="00C753DA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A2CA473" w14:textId="77777777" w:rsidR="00C753DA" w:rsidRPr="0023567C" w:rsidRDefault="00C753DA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0AB07" w14:textId="77777777" w:rsidR="00C753DA" w:rsidRDefault="00C753DA" w:rsidP="00C06B3D">
      <w:pPr>
        <w:spacing w:after="0" w:line="240" w:lineRule="auto"/>
      </w:pPr>
      <w:r>
        <w:separator/>
      </w:r>
    </w:p>
  </w:footnote>
  <w:footnote w:type="continuationSeparator" w:id="0">
    <w:p w14:paraId="695F861D" w14:textId="77777777" w:rsidR="00C753DA" w:rsidRDefault="00C753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9D30F" w14:textId="6AA08915" w:rsidR="00C842F0" w:rsidRDefault="00C842F0" w:rsidP="00C842F0">
    <w:pPr>
      <w:pStyle w:val="Encabezado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B30A2E1" wp14:editId="441EBF5F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73E5722B" wp14:editId="1410484A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02AE9B" w14:textId="77777777" w:rsidR="00C842F0" w:rsidRDefault="00C842F0" w:rsidP="00C842F0">
    <w:pPr>
      <w:pStyle w:val="Encabezado"/>
    </w:pPr>
  </w:p>
  <w:p w14:paraId="12F14714" w14:textId="77777777" w:rsidR="00C842F0" w:rsidRPr="0023567C" w:rsidRDefault="00C842F0" w:rsidP="00C842F0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4D408AC7" w14:textId="77777777" w:rsidR="00C842F0" w:rsidRDefault="00C842F0" w:rsidP="00C842F0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4018DD31" w14:textId="77777777" w:rsidR="00C842F0" w:rsidRPr="0023567C" w:rsidRDefault="00C842F0" w:rsidP="00C842F0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14EA8608" w14:textId="77777777" w:rsidR="00C842F0" w:rsidRPr="0023567C" w:rsidRDefault="00C842F0" w:rsidP="00C842F0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0424A399" w14:textId="77777777" w:rsidR="00C842F0" w:rsidRPr="0023567C" w:rsidRDefault="00C842F0" w:rsidP="00C842F0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Pr="0023567C">
      <w:rPr>
        <w:rFonts w:ascii="Calibri" w:eastAsia="Calibri" w:hAnsi="Calibri" w:cs="Times New Roman"/>
        <w:b/>
        <w:lang w:val="es-DO"/>
      </w:rPr>
      <w:t>“A</w:t>
    </w:r>
    <w:r>
      <w:rPr>
        <w:rFonts w:ascii="Calibri" w:eastAsia="Calibri" w:hAnsi="Calibri" w:cs="Times New Roman"/>
        <w:b/>
        <w:lang w:val="es-DO"/>
      </w:rPr>
      <w:t>ño de la consolidación de la Seguridad Alimentaria”</w:t>
    </w:r>
  </w:p>
  <w:p w14:paraId="0CA4CB06" w14:textId="77777777" w:rsidR="00C842F0" w:rsidRPr="00ED7BF2" w:rsidRDefault="00C842F0" w:rsidP="00C842F0">
    <w:pPr>
      <w:pStyle w:val="Encabezado"/>
      <w:jc w:val="center"/>
      <w:rPr>
        <w:b/>
        <w:sz w:val="28"/>
        <w:szCs w:val="28"/>
      </w:rPr>
    </w:pPr>
  </w:p>
  <w:p w14:paraId="290D5FA0" w14:textId="77777777" w:rsidR="00C842F0" w:rsidRDefault="00C842F0" w:rsidP="00C842F0">
    <w:pPr>
      <w:pStyle w:val="Encabezado"/>
      <w:ind w:left="1416"/>
    </w:pPr>
    <w:r>
      <w:tab/>
      <w:t xml:space="preserve">                                                                                                                         </w:t>
    </w:r>
  </w:p>
  <w:p w14:paraId="4419EA0F" w14:textId="77777777" w:rsidR="00C753DA" w:rsidRDefault="00C75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2029C"/>
    <w:multiLevelType w:val="multilevel"/>
    <w:tmpl w:val="851C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5"/>
  </w:num>
  <w:num w:numId="14">
    <w:abstractNumId w:val="6"/>
  </w:num>
  <w:num w:numId="15">
    <w:abstractNumId w:val="1"/>
  </w:num>
  <w:num w:numId="16">
    <w:abstractNumId w:val="5"/>
  </w:num>
  <w:num w:numId="17">
    <w:abstractNumId w:val="3"/>
  </w:num>
  <w:num w:numId="18">
    <w:abstractNumId w:val="22"/>
  </w:num>
  <w:num w:numId="19">
    <w:abstractNumId w:val="16"/>
  </w:num>
  <w:num w:numId="20">
    <w:abstractNumId w:val="20"/>
  </w:num>
  <w:num w:numId="21">
    <w:abstractNumId w:val="10"/>
  </w:num>
  <w:num w:numId="22">
    <w:abstractNumId w:val="21"/>
  </w:num>
  <w:num w:numId="23">
    <w:abstractNumId w:val="8"/>
  </w:num>
  <w:num w:numId="24">
    <w:abstractNumId w:val="11"/>
  </w:num>
  <w:num w:numId="25">
    <w:abstractNumId w:val="13"/>
  </w:num>
  <w:num w:numId="26">
    <w:abstractNumId w:val="1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93BF7"/>
    <w:rsid w:val="000D54E2"/>
    <w:rsid w:val="00176186"/>
    <w:rsid w:val="00185691"/>
    <w:rsid w:val="001A62BA"/>
    <w:rsid w:val="001E353C"/>
    <w:rsid w:val="002225A7"/>
    <w:rsid w:val="0022765E"/>
    <w:rsid w:val="002338F9"/>
    <w:rsid w:val="0023567C"/>
    <w:rsid w:val="00240178"/>
    <w:rsid w:val="00246028"/>
    <w:rsid w:val="00261C70"/>
    <w:rsid w:val="00283164"/>
    <w:rsid w:val="00293D1E"/>
    <w:rsid w:val="002D7F02"/>
    <w:rsid w:val="002E2539"/>
    <w:rsid w:val="00312A66"/>
    <w:rsid w:val="003206C1"/>
    <w:rsid w:val="00346356"/>
    <w:rsid w:val="00361598"/>
    <w:rsid w:val="00386A60"/>
    <w:rsid w:val="00387996"/>
    <w:rsid w:val="003903A8"/>
    <w:rsid w:val="003D581E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D4E9B"/>
    <w:rsid w:val="00560912"/>
    <w:rsid w:val="00563866"/>
    <w:rsid w:val="00574DA7"/>
    <w:rsid w:val="005C15A3"/>
    <w:rsid w:val="005C64E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20B7A"/>
    <w:rsid w:val="0075130E"/>
    <w:rsid w:val="007519E3"/>
    <w:rsid w:val="00775492"/>
    <w:rsid w:val="00782F75"/>
    <w:rsid w:val="00792968"/>
    <w:rsid w:val="00794215"/>
    <w:rsid w:val="007C1923"/>
    <w:rsid w:val="007C2D42"/>
    <w:rsid w:val="007D77A5"/>
    <w:rsid w:val="00802A96"/>
    <w:rsid w:val="008502DA"/>
    <w:rsid w:val="00896B15"/>
    <w:rsid w:val="008B7E98"/>
    <w:rsid w:val="008E7C3C"/>
    <w:rsid w:val="009006C5"/>
    <w:rsid w:val="009200EA"/>
    <w:rsid w:val="0092028E"/>
    <w:rsid w:val="00924EA6"/>
    <w:rsid w:val="00944774"/>
    <w:rsid w:val="00952B18"/>
    <w:rsid w:val="009B1C77"/>
    <w:rsid w:val="009C0EB1"/>
    <w:rsid w:val="009C37F2"/>
    <w:rsid w:val="009D63AF"/>
    <w:rsid w:val="009E1DC4"/>
    <w:rsid w:val="00A65ED6"/>
    <w:rsid w:val="00A90C85"/>
    <w:rsid w:val="00A914E7"/>
    <w:rsid w:val="00A975D9"/>
    <w:rsid w:val="00AB28CE"/>
    <w:rsid w:val="00AD7A58"/>
    <w:rsid w:val="00AF512B"/>
    <w:rsid w:val="00B17F4E"/>
    <w:rsid w:val="00B2160B"/>
    <w:rsid w:val="00B51023"/>
    <w:rsid w:val="00B6721A"/>
    <w:rsid w:val="00BF5875"/>
    <w:rsid w:val="00C06B3D"/>
    <w:rsid w:val="00C3534E"/>
    <w:rsid w:val="00C43B02"/>
    <w:rsid w:val="00C637F7"/>
    <w:rsid w:val="00C753DA"/>
    <w:rsid w:val="00C842F0"/>
    <w:rsid w:val="00C91604"/>
    <w:rsid w:val="00CC7AED"/>
    <w:rsid w:val="00CD12B4"/>
    <w:rsid w:val="00CF1A4F"/>
    <w:rsid w:val="00D201BD"/>
    <w:rsid w:val="00D25BD2"/>
    <w:rsid w:val="00D37978"/>
    <w:rsid w:val="00D56DC9"/>
    <w:rsid w:val="00D660B2"/>
    <w:rsid w:val="00D701D8"/>
    <w:rsid w:val="00D71F95"/>
    <w:rsid w:val="00D9360D"/>
    <w:rsid w:val="00D948D1"/>
    <w:rsid w:val="00DB1C3F"/>
    <w:rsid w:val="00E22677"/>
    <w:rsid w:val="00E678C5"/>
    <w:rsid w:val="00E80C9F"/>
    <w:rsid w:val="00EA0478"/>
    <w:rsid w:val="00F13599"/>
    <w:rsid w:val="00F24508"/>
    <w:rsid w:val="00F40DBF"/>
    <w:rsid w:val="00F44A1F"/>
    <w:rsid w:val="00F5649B"/>
    <w:rsid w:val="00F61900"/>
    <w:rsid w:val="00FD75B8"/>
    <w:rsid w:val="00FE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480F98AA"/>
  <w15:docId w15:val="{07D8538C-66DE-44B8-9E38-FD8E1FC1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86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@cecanot.com.d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EF5F9-61AD-4524-A032-1FD1CA4B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1087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Namibia Paulino</cp:lastModifiedBy>
  <cp:revision>4</cp:revision>
  <cp:lastPrinted>2020-02-18T18:18:00Z</cp:lastPrinted>
  <dcterms:created xsi:type="dcterms:W3CDTF">2020-05-18T17:03:00Z</dcterms:created>
  <dcterms:modified xsi:type="dcterms:W3CDTF">2020-05-21T17:59:00Z</dcterms:modified>
</cp:coreProperties>
</file>